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41" w:rsidRDefault="00FF049C" w:rsidP="00FF049C">
      <w:pPr>
        <w:pStyle w:val="Overskrift1"/>
      </w:pPr>
      <w:r w:rsidRPr="00FF049C">
        <w:t>​</w:t>
      </w:r>
    </w:p>
    <w:p w:rsidR="00AD1041" w:rsidRDefault="00AD1041" w:rsidP="00FF049C">
      <w:pPr>
        <w:pStyle w:val="Overskrift1"/>
      </w:pPr>
      <w:r w:rsidRPr="00FF049C">
        <w:rPr>
          <w:noProof/>
        </w:rPr>
        <w:drawing>
          <wp:anchor distT="0" distB="0" distL="114300" distR="114300" simplePos="0" relativeHeight="251659264" behindDoc="1" locked="0" layoutInCell="1" allowOverlap="1" wp14:anchorId="6ABC0F1D" wp14:editId="4B9CAAC5">
            <wp:simplePos x="0" y="0"/>
            <wp:positionH relativeFrom="column">
              <wp:posOffset>5207000</wp:posOffset>
            </wp:positionH>
            <wp:positionV relativeFrom="paragraph">
              <wp:posOffset>225425</wp:posOffset>
            </wp:positionV>
            <wp:extent cx="717550" cy="717550"/>
            <wp:effectExtent l="0" t="0" r="6350" b="6350"/>
            <wp:wrapTight wrapText="bothSides">
              <wp:wrapPolygon edited="0">
                <wp:start x="0" y="0"/>
                <wp:lineTo x="0" y="21218"/>
                <wp:lineTo x="21218" y="21218"/>
                <wp:lineTo x="21218"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ARD PLAST_JPG_HVID_PAA_FARVET_BAGGRUND.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p w:rsidR="00FF049C" w:rsidRPr="00FF049C" w:rsidRDefault="00FF049C" w:rsidP="00FF049C">
      <w:pPr>
        <w:pStyle w:val="Overskrift1"/>
      </w:pPr>
      <w:r w:rsidRPr="00FF049C">
        <w:t xml:space="preserve">Plast – sorteringsguide                                                                               </w:t>
      </w:r>
    </w:p>
    <w:p w:rsidR="00AD1041" w:rsidRDefault="00AD1041" w:rsidP="00AD1041">
      <w:pPr>
        <w:autoSpaceDE w:val="0"/>
        <w:autoSpaceDN w:val="0"/>
        <w:adjustRightInd w:val="0"/>
        <w:spacing w:after="100"/>
        <w:rPr>
          <w:rFonts w:ascii="Verdana" w:hAnsi="Verdana"/>
          <w:sz w:val="20"/>
          <w:szCs w:val="20"/>
        </w:rPr>
      </w:pPr>
    </w:p>
    <w:p w:rsidR="000E70C7" w:rsidRPr="00FF049C" w:rsidRDefault="000E70C7" w:rsidP="00DA783E">
      <w:pPr>
        <w:shd w:val="clear" w:color="auto" w:fill="F2F2F2" w:themeFill="background1" w:themeFillShade="F2"/>
        <w:autoSpaceDE w:val="0"/>
        <w:autoSpaceDN w:val="0"/>
        <w:adjustRightInd w:val="0"/>
        <w:spacing w:before="100" w:after="100"/>
        <w:rPr>
          <w:rFonts w:ascii="Verdana" w:hAnsi="Verdana"/>
          <w:sz w:val="20"/>
          <w:szCs w:val="20"/>
        </w:rPr>
      </w:pPr>
      <w:r w:rsidRPr="00FF049C">
        <w:rPr>
          <w:rFonts w:ascii="Verdana" w:hAnsi="Verdana"/>
          <w:sz w:val="20"/>
          <w:szCs w:val="20"/>
        </w:rPr>
        <w:t>Sorteret plast kan smeltes om og genanvendes til nye plastikprodukter, som f.eks. legetøj, spande, havemøbler eller lignende.</w:t>
      </w:r>
      <w:r w:rsidRPr="00FF049C">
        <w:rPr>
          <w:rFonts w:ascii="Verdana" w:hAnsi="Verdana"/>
          <w:sz w:val="20"/>
          <w:szCs w:val="20"/>
        </w:rPr>
        <w:br/>
      </w:r>
      <w:r w:rsidRPr="00FF049C">
        <w:rPr>
          <w:rFonts w:ascii="Verdana" w:hAnsi="Verdana"/>
          <w:sz w:val="20"/>
          <w:szCs w:val="20"/>
        </w:rPr>
        <w:br/>
        <w:t>Har plasten fungeret som emballage for madvarer eller andet, er det vigtigt, at du tømmer emballagen helt for madrester, inden du smider plastikken i affaldsbeholderen.</w:t>
      </w:r>
      <w:r w:rsidRPr="00FF049C">
        <w:rPr>
          <w:rFonts w:ascii="Verdana" w:hAnsi="Verdana"/>
          <w:sz w:val="20"/>
          <w:szCs w:val="20"/>
        </w:rPr>
        <w:br/>
      </w:r>
      <w:r w:rsidRPr="00FF049C">
        <w:rPr>
          <w:rFonts w:ascii="Verdana" w:hAnsi="Verdana"/>
          <w:sz w:val="20"/>
          <w:szCs w:val="20"/>
        </w:rPr>
        <w:br/>
        <w:t>Inden du smider plastikemballagen i beholderen, skal du huske at tage låget/proppen af. Det letter genanvendelsen, og du sikrer dig, at beholderen er helt tom.</w:t>
      </w:r>
      <w:r w:rsidRPr="00FF049C">
        <w:rPr>
          <w:rFonts w:ascii="Verdana" w:hAnsi="Verdana"/>
          <w:sz w:val="20"/>
          <w:szCs w:val="20"/>
        </w:rPr>
        <w:br/>
      </w:r>
      <w:r w:rsidRPr="00FF049C">
        <w:rPr>
          <w:rFonts w:ascii="Verdana" w:hAnsi="Verdana"/>
          <w:sz w:val="20"/>
          <w:szCs w:val="20"/>
        </w:rPr>
        <w:br/>
        <w:t>Er affaldet sammensat af flere forskellige materialer, skal det skilles ad og sorteres efterfølgende. Kan du ikke skille det ad, så sorter affaldet ud fra det materiale, der er mest af. F.eks. skal en spand med en mindre metalhank i beholderen til plast.</w:t>
      </w:r>
      <w:r w:rsidRPr="00FF049C">
        <w:rPr>
          <w:rFonts w:ascii="Verdana" w:hAnsi="Verdana"/>
          <w:sz w:val="20"/>
          <w:szCs w:val="20"/>
        </w:rPr>
        <w:br/>
      </w:r>
      <w:r w:rsidRPr="00FF049C">
        <w:rPr>
          <w:rFonts w:ascii="Verdana" w:hAnsi="Verdana"/>
          <w:sz w:val="20"/>
          <w:szCs w:val="20"/>
        </w:rPr>
        <w:br/>
        <w:t>Magretheskåle (og andet melamin) og silikoneforme må ikke komme ned i plastikbeholderen, da det indeholder stoffer, som ikke er godt for genanvendelsen.</w:t>
      </w:r>
    </w:p>
    <w:tbl>
      <w:tblPr>
        <w:tblW w:w="9780" w:type="dxa"/>
        <w:tblLayout w:type="fixed"/>
        <w:tblCellMar>
          <w:left w:w="0" w:type="dxa"/>
          <w:right w:w="0" w:type="dxa"/>
        </w:tblCellMar>
        <w:tblLook w:val="0000" w:firstRow="0" w:lastRow="0" w:firstColumn="0" w:lastColumn="0" w:noHBand="0" w:noVBand="0"/>
      </w:tblPr>
      <w:tblGrid>
        <w:gridCol w:w="4890"/>
        <w:gridCol w:w="4890"/>
      </w:tblGrid>
      <w:tr w:rsidR="00DA783E" w:rsidRPr="00FF049C" w:rsidTr="00DA783E">
        <w:tc>
          <w:tcPr>
            <w:tcW w:w="4890" w:type="dxa"/>
            <w:tcBorders>
              <w:top w:val="nil"/>
              <w:left w:val="nil"/>
              <w:bottom w:val="nil"/>
              <w:right w:val="nil"/>
            </w:tcBorders>
          </w:tcPr>
          <w:p w:rsidR="00DA783E" w:rsidRDefault="00DA783E" w:rsidP="00D84A67">
            <w:pPr>
              <w:rPr>
                <w:rStyle w:val="Strk"/>
                <w:rFonts w:ascii="Verdana" w:hAnsi="Verdana"/>
                <w:color w:val="008000"/>
              </w:rPr>
            </w:pPr>
          </w:p>
          <w:p w:rsidR="00DA783E" w:rsidRDefault="00DA783E" w:rsidP="00D84A67">
            <w:pPr>
              <w:rPr>
                <w:rFonts w:ascii="Verdana" w:hAnsi="Verdana"/>
                <w:color w:val="333333"/>
                <w:sz w:val="17"/>
                <w:szCs w:val="17"/>
              </w:rPr>
            </w:pPr>
            <w:r>
              <w:rPr>
                <w:rStyle w:val="Strk"/>
                <w:rFonts w:ascii="Verdana" w:hAnsi="Verdana"/>
                <w:color w:val="008000"/>
              </w:rPr>
              <w:t>Ja tak</w:t>
            </w:r>
          </w:p>
          <w:p w:rsidR="00DA783E" w:rsidRDefault="00DA783E" w:rsidP="00D84A67">
            <w:pPr>
              <w:rPr>
                <w:rFonts w:ascii="Verdana" w:hAnsi="Verdana"/>
                <w:color w:val="333333"/>
                <w:sz w:val="17"/>
                <w:szCs w:val="17"/>
              </w:rPr>
            </w:pPr>
            <w:r>
              <w:rPr>
                <w:rFonts w:ascii="Calibri" w:hAnsi="Calibri"/>
                <w:color w:val="333333"/>
              </w:rPr>
              <w:t> </w:t>
            </w:r>
          </w:p>
        </w:tc>
        <w:tc>
          <w:tcPr>
            <w:tcW w:w="4890" w:type="dxa"/>
            <w:tcBorders>
              <w:top w:val="nil"/>
              <w:left w:val="nil"/>
              <w:bottom w:val="nil"/>
              <w:right w:val="nil"/>
            </w:tcBorders>
          </w:tcPr>
          <w:p w:rsidR="00DA783E" w:rsidRDefault="00DA783E" w:rsidP="00D84A67">
            <w:pPr>
              <w:rPr>
                <w:rFonts w:ascii="Verdana" w:hAnsi="Verdana"/>
                <w:b/>
                <w:bCs/>
                <w:color w:val="FF0000"/>
              </w:rPr>
            </w:pPr>
          </w:p>
          <w:p w:rsidR="00DA783E" w:rsidRDefault="00DA783E" w:rsidP="00D84A67">
            <w:pPr>
              <w:rPr>
                <w:rFonts w:ascii="Verdana" w:hAnsi="Verdana"/>
                <w:color w:val="333333"/>
                <w:sz w:val="17"/>
                <w:szCs w:val="17"/>
              </w:rPr>
            </w:pPr>
            <w:r>
              <w:rPr>
                <w:rFonts w:ascii="Verdana" w:hAnsi="Verdana"/>
                <w:b/>
                <w:bCs/>
                <w:color w:val="FF0000"/>
              </w:rPr>
              <w:t>Nej tak</w:t>
            </w:r>
          </w:p>
        </w:tc>
      </w:tr>
      <w:tr w:rsidR="000E70C7" w:rsidRPr="00FF049C" w:rsidTr="00DA783E">
        <w:tc>
          <w:tcPr>
            <w:tcW w:w="4890" w:type="dxa"/>
            <w:tcBorders>
              <w:top w:val="nil"/>
              <w:left w:val="nil"/>
              <w:bottom w:val="nil"/>
              <w:right w:val="nil"/>
            </w:tcBorders>
          </w:tcPr>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Plastikemballage fra kød, grønt og frugt (helt tømt for indhold)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Plastiklåg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Plastikbøtter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Plastikflasker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Plastikdunke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Plastikposer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Plastikspande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Plastfolie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Plastikbestik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Husholdningsfilm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Legetøj (ikke elektronisk legetøj og legetøj, der indeholder PVC)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Bobleplast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DVD’er og CD’er (husk at tage CD’en ud af omslaget)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Omslag fra DVD’er og CD’er</w:t>
            </w:r>
          </w:p>
        </w:tc>
        <w:tc>
          <w:tcPr>
            <w:tcW w:w="4890" w:type="dxa"/>
            <w:tcBorders>
              <w:top w:val="nil"/>
              <w:left w:val="nil"/>
              <w:bottom w:val="nil"/>
              <w:right w:val="nil"/>
            </w:tcBorders>
          </w:tcPr>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Video og kassettebånd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Emballage fra frugt og kød af flamingolignende plastik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Plastikemballage/flasker, der er mærket med faresymbolerne Ætsende, Brandfarlig, Miljøfare, Kronisk sundhedsfare, Brandnærende, Akut giftig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Flamingo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Medicinemballage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Gummi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Margretheskåle og andet melamin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PVC. Det er f.eks. regntøj, gummistøvler, badedyr, badebolde, badevinger og VVS-rør (tjek for PVC-mærke)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Emballage fra silikone, fugemasse og lignende </w:t>
            </w:r>
          </w:p>
          <w:p w:rsidR="000E70C7" w:rsidRPr="00FF049C" w:rsidRDefault="000E70C7" w:rsidP="000E70C7">
            <w:pPr>
              <w:autoSpaceDE w:val="0"/>
              <w:autoSpaceDN w:val="0"/>
              <w:adjustRightInd w:val="0"/>
              <w:spacing w:before="100" w:after="100"/>
              <w:rPr>
                <w:rFonts w:ascii="Verdana" w:hAnsi="Verdana"/>
                <w:sz w:val="20"/>
                <w:szCs w:val="20"/>
              </w:rPr>
            </w:pPr>
            <w:r w:rsidRPr="00FF049C">
              <w:rPr>
                <w:rFonts w:ascii="Verdana" w:hAnsi="Verdana"/>
                <w:sz w:val="20"/>
                <w:szCs w:val="20"/>
              </w:rPr>
              <w:t>Poser af majsstivelse/organiske poser</w:t>
            </w:r>
          </w:p>
        </w:tc>
      </w:tr>
    </w:tbl>
    <w:p w:rsidR="00FF049C" w:rsidRDefault="00FF049C" w:rsidP="00676DB9">
      <w:pPr>
        <w:pStyle w:val="Undertitel"/>
      </w:pPr>
    </w:p>
    <w:p w:rsidR="00AD1041" w:rsidRDefault="00AD1041" w:rsidP="00AD1041">
      <w:pPr>
        <w:autoSpaceDE w:val="0"/>
        <w:autoSpaceDN w:val="0"/>
        <w:adjustRightInd w:val="0"/>
        <w:spacing w:before="100" w:after="100"/>
        <w:ind w:right="360"/>
        <w:rPr>
          <w:rStyle w:val="ms-rtefontsize-21"/>
          <w:rFonts w:ascii="Verdana" w:hAnsi="Verdana"/>
          <w:b/>
          <w:bCs/>
          <w:color w:val="333333"/>
        </w:rPr>
      </w:pPr>
    </w:p>
    <w:p w:rsidR="00DA783E" w:rsidRDefault="00DA783E" w:rsidP="00AD1041">
      <w:pPr>
        <w:autoSpaceDE w:val="0"/>
        <w:autoSpaceDN w:val="0"/>
        <w:adjustRightInd w:val="0"/>
        <w:spacing w:before="100" w:after="100"/>
        <w:ind w:right="360"/>
        <w:rPr>
          <w:rStyle w:val="ms-rtefontsize-21"/>
          <w:rFonts w:ascii="Verdana" w:hAnsi="Verdana"/>
          <w:b/>
          <w:bCs/>
          <w:color w:val="333333"/>
        </w:rPr>
      </w:pPr>
      <w:r>
        <w:rPr>
          <w:rStyle w:val="ms-rtefontsize-21"/>
          <w:rFonts w:ascii="Verdana" w:hAnsi="Verdana"/>
          <w:b/>
          <w:bCs/>
          <w:color w:val="333333"/>
        </w:rPr>
        <w:t>Vidste du, at...</w:t>
      </w:r>
      <w:bookmarkStart w:id="0" w:name="_GoBack"/>
      <w:bookmarkEnd w:id="0"/>
    </w:p>
    <w:p w:rsidR="00676DB9" w:rsidRPr="00FF049C" w:rsidRDefault="00676DB9" w:rsidP="00DA783E">
      <w:pPr>
        <w:shd w:val="clear" w:color="auto" w:fill="F2F2F2" w:themeFill="background1" w:themeFillShade="F2"/>
        <w:autoSpaceDE w:val="0"/>
        <w:autoSpaceDN w:val="0"/>
        <w:adjustRightInd w:val="0"/>
        <w:spacing w:before="100" w:after="100"/>
        <w:ind w:right="360"/>
        <w:rPr>
          <w:rFonts w:ascii="Verdana" w:hAnsi="Verdana"/>
          <w:sz w:val="20"/>
          <w:szCs w:val="20"/>
        </w:rPr>
      </w:pPr>
      <w:r w:rsidRPr="00FF049C">
        <w:rPr>
          <w:rFonts w:ascii="Verdana" w:hAnsi="Verdana"/>
          <w:sz w:val="20"/>
          <w:szCs w:val="20"/>
        </w:rPr>
        <w:t xml:space="preserve">30 tomme plastikflasker kan blive til en ny fleecetrøje. Måske er din nabos fleecetrøje lavet af dine gamle plastikflasker? </w:t>
      </w:r>
    </w:p>
    <w:p w:rsidR="00676DB9" w:rsidRPr="00FF049C" w:rsidRDefault="00676DB9" w:rsidP="00DA783E">
      <w:pPr>
        <w:shd w:val="clear" w:color="auto" w:fill="F2F2F2" w:themeFill="background1" w:themeFillShade="F2"/>
        <w:autoSpaceDE w:val="0"/>
        <w:autoSpaceDN w:val="0"/>
        <w:adjustRightInd w:val="0"/>
        <w:spacing w:before="100" w:after="100"/>
        <w:ind w:right="360"/>
        <w:rPr>
          <w:rFonts w:ascii="Verdana" w:hAnsi="Verdana"/>
          <w:sz w:val="20"/>
          <w:szCs w:val="20"/>
        </w:rPr>
      </w:pPr>
      <w:r w:rsidRPr="00FF049C">
        <w:rPr>
          <w:rFonts w:ascii="Verdana" w:hAnsi="Verdana"/>
          <w:sz w:val="20"/>
          <w:szCs w:val="20"/>
        </w:rPr>
        <w:t xml:space="preserve">Den hårde plastik f.eks. kan blive til urtepotter, malerspande og udendørs legepladser, mens den bløde plastik typisk bliver brugt til nye skraldesække eller afmærkningsbånd til markering af nedgravede kabler. </w:t>
      </w:r>
    </w:p>
    <w:p w:rsidR="00676DB9" w:rsidRPr="00FF049C" w:rsidRDefault="00676DB9" w:rsidP="00DA783E">
      <w:pPr>
        <w:shd w:val="clear" w:color="auto" w:fill="F2F2F2" w:themeFill="background1" w:themeFillShade="F2"/>
        <w:autoSpaceDE w:val="0"/>
        <w:autoSpaceDN w:val="0"/>
        <w:adjustRightInd w:val="0"/>
        <w:spacing w:before="100" w:after="100"/>
        <w:ind w:right="360"/>
        <w:rPr>
          <w:rFonts w:ascii="Verdana" w:hAnsi="Verdana"/>
          <w:sz w:val="20"/>
          <w:szCs w:val="20"/>
        </w:rPr>
      </w:pPr>
      <w:r w:rsidRPr="00FF049C">
        <w:rPr>
          <w:rFonts w:ascii="Verdana" w:hAnsi="Verdana"/>
          <w:sz w:val="20"/>
          <w:szCs w:val="20"/>
        </w:rPr>
        <w:t xml:space="preserve">Ca. fem procent af verdens samlede olieforbrug går til at producere plastik. Olie er dyrt at udvinde, oliepriserne er høje, og olieproduktion og forbrug er meget forurenende. Når du sorterer plastik, hjælper du med at spare på olien og skåne miljøet. </w:t>
      </w:r>
    </w:p>
    <w:p w:rsidR="00676DB9" w:rsidRPr="00FF049C" w:rsidRDefault="00676DB9" w:rsidP="00DA783E">
      <w:pPr>
        <w:shd w:val="clear" w:color="auto" w:fill="F2F2F2" w:themeFill="background1" w:themeFillShade="F2"/>
        <w:autoSpaceDE w:val="0"/>
        <w:autoSpaceDN w:val="0"/>
        <w:adjustRightInd w:val="0"/>
        <w:spacing w:before="100" w:after="100"/>
        <w:ind w:right="360"/>
        <w:rPr>
          <w:rFonts w:ascii="Verdana" w:hAnsi="Verdana"/>
          <w:sz w:val="20"/>
          <w:szCs w:val="20"/>
        </w:rPr>
      </w:pPr>
      <w:r w:rsidRPr="00FF049C">
        <w:rPr>
          <w:rFonts w:ascii="Verdana" w:hAnsi="Verdana"/>
          <w:sz w:val="20"/>
          <w:szCs w:val="20"/>
        </w:rPr>
        <w:t xml:space="preserve">Kilde: </w:t>
      </w:r>
      <w:proofErr w:type="spellStart"/>
      <w:r w:rsidRPr="00FF049C">
        <w:rPr>
          <w:rFonts w:ascii="Verdana" w:hAnsi="Verdana"/>
          <w:sz w:val="20"/>
          <w:szCs w:val="20"/>
        </w:rPr>
        <w:t>Vestforbrænding</w:t>
      </w:r>
      <w:proofErr w:type="spellEnd"/>
      <w:r w:rsidRPr="00FF049C">
        <w:rPr>
          <w:rFonts w:ascii="Verdana" w:hAnsi="Verdana"/>
          <w:sz w:val="20"/>
          <w:szCs w:val="20"/>
        </w:rPr>
        <w:t xml:space="preserve"> </w:t>
      </w:r>
    </w:p>
    <w:p w:rsidR="00DA783E" w:rsidRDefault="00DA783E" w:rsidP="00DA783E">
      <w:pPr>
        <w:autoSpaceDE w:val="0"/>
        <w:autoSpaceDN w:val="0"/>
        <w:adjustRightInd w:val="0"/>
        <w:spacing w:before="100" w:after="100"/>
        <w:ind w:right="360"/>
        <w:rPr>
          <w:rFonts w:ascii="Verdana" w:hAnsi="Verdana"/>
          <w:sz w:val="20"/>
          <w:szCs w:val="20"/>
        </w:rPr>
      </w:pPr>
    </w:p>
    <w:p w:rsidR="00676DB9" w:rsidRPr="00FF049C" w:rsidRDefault="00676DB9" w:rsidP="00DA783E">
      <w:pPr>
        <w:shd w:val="clear" w:color="auto" w:fill="F2F2F2" w:themeFill="background1" w:themeFillShade="F2"/>
        <w:autoSpaceDE w:val="0"/>
        <w:autoSpaceDN w:val="0"/>
        <w:adjustRightInd w:val="0"/>
        <w:spacing w:before="100" w:after="100"/>
        <w:ind w:right="360"/>
        <w:rPr>
          <w:rFonts w:ascii="Verdana" w:hAnsi="Verdana"/>
          <w:sz w:val="20"/>
          <w:szCs w:val="20"/>
        </w:rPr>
      </w:pPr>
      <w:r w:rsidRPr="00FF049C">
        <w:rPr>
          <w:rFonts w:ascii="Verdana" w:hAnsi="Verdana"/>
          <w:sz w:val="20"/>
          <w:szCs w:val="20"/>
        </w:rPr>
        <w:t xml:space="preserve">En plastikspand produceret af genanvendt plastik efterlader et halvt kg affald, mens en plastikspand produceret af nyt plastik efterlader 26 kg affald. </w:t>
      </w:r>
    </w:p>
    <w:p w:rsidR="00676DB9" w:rsidRPr="00FF049C" w:rsidRDefault="00676DB9" w:rsidP="00DA783E">
      <w:pPr>
        <w:shd w:val="clear" w:color="auto" w:fill="F2F2F2" w:themeFill="background1" w:themeFillShade="F2"/>
        <w:autoSpaceDE w:val="0"/>
        <w:autoSpaceDN w:val="0"/>
        <w:adjustRightInd w:val="0"/>
        <w:spacing w:before="100" w:after="100"/>
        <w:ind w:right="360"/>
        <w:rPr>
          <w:rFonts w:ascii="Verdana" w:hAnsi="Verdana"/>
          <w:sz w:val="20"/>
          <w:szCs w:val="20"/>
        </w:rPr>
      </w:pPr>
      <w:r w:rsidRPr="00FF049C">
        <w:rPr>
          <w:rFonts w:ascii="Verdana" w:hAnsi="Verdana"/>
          <w:sz w:val="20"/>
          <w:szCs w:val="20"/>
        </w:rPr>
        <w:t xml:space="preserve">Kilde: </w:t>
      </w:r>
      <w:hyperlink r:id="rId9" w:history="1">
        <w:r w:rsidRPr="00FF049C">
          <w:rPr>
            <w:rFonts w:ascii="Verdana" w:hAnsi="Verdana"/>
            <w:color w:val="0000FF"/>
            <w:sz w:val="20"/>
            <w:szCs w:val="20"/>
            <w:u w:val="single"/>
          </w:rPr>
          <w:t xml:space="preserve">Bæredygtig udvikling, </w:t>
        </w:r>
        <w:proofErr w:type="spellStart"/>
        <w:r w:rsidRPr="00FF049C">
          <w:rPr>
            <w:rFonts w:ascii="Verdana" w:hAnsi="Verdana"/>
            <w:color w:val="0000FF"/>
            <w:sz w:val="20"/>
            <w:szCs w:val="20"/>
            <w:u w:val="single"/>
          </w:rPr>
          <w:t>Øko</w:t>
        </w:r>
        <w:proofErr w:type="spellEnd"/>
        <w:r w:rsidRPr="00FF049C">
          <w:rPr>
            <w:rFonts w:ascii="Verdana" w:hAnsi="Verdana"/>
            <w:color w:val="0000FF"/>
            <w:sz w:val="20"/>
            <w:szCs w:val="20"/>
            <w:u w:val="single"/>
          </w:rPr>
          <w:t xml:space="preserve">-net </w:t>
        </w:r>
      </w:hyperlink>
    </w:p>
    <w:p w:rsidR="00CE5C90" w:rsidRDefault="00CE5C90"/>
    <w:p w:rsidR="00676DB9" w:rsidRPr="00676DB9" w:rsidRDefault="00676DB9" w:rsidP="00AD1041">
      <w:pPr>
        <w:pStyle w:val="Overskrift1"/>
      </w:pPr>
      <w:r w:rsidRPr="00676DB9">
        <w:t xml:space="preserve">Plast - Affaldets vej </w:t>
      </w:r>
    </w:p>
    <w:tbl>
      <w:tblPr>
        <w:tblW w:w="0" w:type="auto"/>
        <w:tblLayout w:type="fixed"/>
        <w:tblCellMar>
          <w:left w:w="0" w:type="dxa"/>
          <w:right w:w="0" w:type="dxa"/>
        </w:tblCellMar>
        <w:tblLook w:val="0000" w:firstRow="0" w:lastRow="0" w:firstColumn="0" w:lastColumn="0" w:noHBand="0" w:noVBand="0"/>
      </w:tblPr>
      <w:tblGrid>
        <w:gridCol w:w="9360"/>
      </w:tblGrid>
      <w:tr w:rsidR="00676DB9" w:rsidRPr="00FF049C">
        <w:tc>
          <w:tcPr>
            <w:tcW w:w="9360" w:type="dxa"/>
            <w:tcBorders>
              <w:top w:val="nil"/>
              <w:left w:val="nil"/>
              <w:bottom w:val="nil"/>
              <w:right w:val="nil"/>
            </w:tcBorders>
          </w:tcPr>
          <w:p w:rsidR="00676DB9" w:rsidRPr="00FF049C" w:rsidRDefault="00676DB9" w:rsidP="00676DB9">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Når din beholder til plastik-affald bliver tømt, kører skraldemanden plasten til </w:t>
            </w:r>
            <w:proofErr w:type="spellStart"/>
            <w:r w:rsidRPr="00FF049C">
              <w:rPr>
                <w:rFonts w:ascii="Verdana" w:hAnsi="Verdana"/>
                <w:sz w:val="20"/>
                <w:szCs w:val="20"/>
              </w:rPr>
              <w:t>Vestforbrændings</w:t>
            </w:r>
            <w:proofErr w:type="spellEnd"/>
            <w:r w:rsidRPr="00FF049C">
              <w:rPr>
                <w:rFonts w:ascii="Verdana" w:hAnsi="Verdana"/>
                <w:sz w:val="20"/>
                <w:szCs w:val="20"/>
              </w:rPr>
              <w:t xml:space="preserve"> </w:t>
            </w:r>
            <w:proofErr w:type="spellStart"/>
            <w:r w:rsidRPr="00FF049C">
              <w:rPr>
                <w:rFonts w:ascii="Verdana" w:hAnsi="Verdana"/>
                <w:sz w:val="20"/>
                <w:szCs w:val="20"/>
              </w:rPr>
              <w:t>omlastning</w:t>
            </w:r>
            <w:proofErr w:type="spellEnd"/>
            <w:r w:rsidRPr="00FF049C">
              <w:rPr>
                <w:rFonts w:ascii="Verdana" w:hAnsi="Verdana"/>
                <w:sz w:val="20"/>
                <w:szCs w:val="20"/>
              </w:rPr>
              <w:t xml:space="preserve">. I </w:t>
            </w:r>
            <w:proofErr w:type="spellStart"/>
            <w:r w:rsidRPr="00FF049C">
              <w:rPr>
                <w:rFonts w:ascii="Verdana" w:hAnsi="Verdana"/>
                <w:sz w:val="20"/>
                <w:szCs w:val="20"/>
              </w:rPr>
              <w:t>omlastningshallen</w:t>
            </w:r>
            <w:proofErr w:type="spellEnd"/>
            <w:r w:rsidRPr="00FF049C">
              <w:rPr>
                <w:rFonts w:ascii="Verdana" w:hAnsi="Verdana"/>
                <w:sz w:val="20"/>
                <w:szCs w:val="20"/>
              </w:rPr>
              <w:t xml:space="preserve"> blandes affaldet sammen med alt det andet plastik fra andre husstande og bliver herefter presset og pakket i 400 kg-baller.</w:t>
            </w:r>
          </w:p>
          <w:p w:rsidR="00676DB9" w:rsidRPr="00FF049C" w:rsidRDefault="00676DB9" w:rsidP="00676DB9">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Når der er plastik nok til at fylde ladet på en stor lastbil, transporteres det til plastsorteringsanlægget Alba i Tyskland. På Alba bliver plastikken finsorteret i forskellige plasttyper, som f.eks. PET, PP, PS og PE-plast. </w:t>
            </w:r>
            <w:hyperlink r:id="rId10" w:history="1">
              <w:r w:rsidRPr="00FF049C">
                <w:rPr>
                  <w:rFonts w:ascii="Verdana" w:hAnsi="Verdana"/>
                  <w:color w:val="0000FF"/>
                  <w:sz w:val="20"/>
                  <w:szCs w:val="20"/>
                  <w:u w:val="single"/>
                </w:rPr>
                <w:t>Læs mere om de forskellige plastiktyper her</w:t>
              </w:r>
            </w:hyperlink>
            <w:r w:rsidRPr="00FF049C">
              <w:rPr>
                <w:rFonts w:ascii="Verdana" w:hAnsi="Verdana"/>
                <w:sz w:val="20"/>
                <w:szCs w:val="20"/>
              </w:rPr>
              <w:t>.</w:t>
            </w:r>
          </w:p>
          <w:p w:rsidR="00676DB9" w:rsidRPr="00FF049C" w:rsidRDefault="00676DB9" w:rsidP="00676DB9">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Til sidst pakkes plasten igen i baller og bliver solgt til produktionsvirksomheder som rene plasttyper. </w:t>
            </w:r>
          </w:p>
          <w:p w:rsidR="00676DB9" w:rsidRPr="00FF049C" w:rsidRDefault="00676DB9" w:rsidP="00676DB9">
            <w:pPr>
              <w:autoSpaceDE w:val="0"/>
              <w:autoSpaceDN w:val="0"/>
              <w:adjustRightInd w:val="0"/>
              <w:spacing w:before="100" w:after="100"/>
              <w:rPr>
                <w:rFonts w:ascii="Verdana" w:hAnsi="Verdana"/>
                <w:sz w:val="20"/>
                <w:szCs w:val="20"/>
              </w:rPr>
            </w:pPr>
            <w:r w:rsidRPr="00FF049C">
              <w:rPr>
                <w:rFonts w:ascii="Verdana" w:hAnsi="Verdana"/>
                <w:sz w:val="20"/>
                <w:szCs w:val="20"/>
              </w:rPr>
              <w:t xml:space="preserve">Produktionsvirksomhederne vasker og smelter til sidst plastikken, så den på ny kan anvendes i produktionen af nye produkter. </w:t>
            </w:r>
          </w:p>
        </w:tc>
      </w:tr>
    </w:tbl>
    <w:p w:rsidR="00676DB9" w:rsidRPr="00676DB9" w:rsidRDefault="00676DB9" w:rsidP="00676DB9">
      <w:pPr>
        <w:autoSpaceDE w:val="0"/>
        <w:autoSpaceDN w:val="0"/>
        <w:adjustRightInd w:val="0"/>
        <w:spacing w:before="100" w:after="100"/>
      </w:pPr>
    </w:p>
    <w:p w:rsidR="00676DB9" w:rsidRDefault="00676DB9"/>
    <w:sectPr w:rsidR="00676DB9" w:rsidSect="00CD770F">
      <w:pgSz w:w="12240" w:h="15840"/>
      <w:pgMar w:top="847" w:right="1440" w:bottom="1440" w:left="1440" w:header="284"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B9" w:rsidRDefault="00676DB9" w:rsidP="00676DB9">
      <w:r>
        <w:separator/>
      </w:r>
    </w:p>
  </w:endnote>
  <w:endnote w:type="continuationSeparator" w:id="0">
    <w:p w:rsidR="00676DB9" w:rsidRDefault="00676DB9" w:rsidP="0067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B9" w:rsidRDefault="00676DB9" w:rsidP="00676DB9">
      <w:r>
        <w:separator/>
      </w:r>
    </w:p>
  </w:footnote>
  <w:footnote w:type="continuationSeparator" w:id="0">
    <w:p w:rsidR="00676DB9" w:rsidRDefault="00676DB9" w:rsidP="00676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C7"/>
    <w:rsid w:val="000E70C7"/>
    <w:rsid w:val="00157D24"/>
    <w:rsid w:val="001F348D"/>
    <w:rsid w:val="002A7AB2"/>
    <w:rsid w:val="00451ECB"/>
    <w:rsid w:val="00490833"/>
    <w:rsid w:val="004A4264"/>
    <w:rsid w:val="004D2981"/>
    <w:rsid w:val="00676DB9"/>
    <w:rsid w:val="00734AE1"/>
    <w:rsid w:val="007844F3"/>
    <w:rsid w:val="008045F7"/>
    <w:rsid w:val="00810A8B"/>
    <w:rsid w:val="008603A5"/>
    <w:rsid w:val="008F0421"/>
    <w:rsid w:val="009C17FB"/>
    <w:rsid w:val="009E1EE4"/>
    <w:rsid w:val="00A45258"/>
    <w:rsid w:val="00A622E1"/>
    <w:rsid w:val="00A86EC9"/>
    <w:rsid w:val="00AD1041"/>
    <w:rsid w:val="00C1018A"/>
    <w:rsid w:val="00C66775"/>
    <w:rsid w:val="00CD770F"/>
    <w:rsid w:val="00CE5C90"/>
    <w:rsid w:val="00D370DA"/>
    <w:rsid w:val="00DA21C5"/>
    <w:rsid w:val="00DA783E"/>
    <w:rsid w:val="00E01111"/>
    <w:rsid w:val="00E8004E"/>
    <w:rsid w:val="00EE4481"/>
    <w:rsid w:val="00F04D73"/>
    <w:rsid w:val="00FA1E9B"/>
    <w:rsid w:val="00FD3343"/>
    <w:rsid w:val="00FF04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676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lockquote">
    <w:name w:val="Blockquote"/>
    <w:basedOn w:val="Normal"/>
    <w:uiPriority w:val="99"/>
    <w:rsid w:val="00676DB9"/>
    <w:pPr>
      <w:autoSpaceDE w:val="0"/>
      <w:autoSpaceDN w:val="0"/>
      <w:adjustRightInd w:val="0"/>
      <w:spacing w:before="100" w:after="100"/>
      <w:ind w:left="360" w:right="360"/>
    </w:pPr>
  </w:style>
  <w:style w:type="character" w:styleId="Hyperlink">
    <w:name w:val="Hyperlink"/>
    <w:basedOn w:val="Standardskrifttypeiafsnit"/>
    <w:uiPriority w:val="99"/>
    <w:rsid w:val="00676DB9"/>
    <w:rPr>
      <w:color w:val="0000FF"/>
      <w:u w:val="single"/>
    </w:rPr>
  </w:style>
  <w:style w:type="paragraph" w:styleId="Markeringsbobletekst">
    <w:name w:val="Balloon Text"/>
    <w:basedOn w:val="Normal"/>
    <w:link w:val="MarkeringsbobletekstTegn"/>
    <w:rsid w:val="00676DB9"/>
    <w:rPr>
      <w:rFonts w:ascii="Tahoma" w:hAnsi="Tahoma" w:cs="Tahoma"/>
      <w:sz w:val="16"/>
      <w:szCs w:val="16"/>
    </w:rPr>
  </w:style>
  <w:style w:type="character" w:customStyle="1" w:styleId="MarkeringsbobletekstTegn">
    <w:name w:val="Markeringsbobletekst Tegn"/>
    <w:basedOn w:val="Standardskrifttypeiafsnit"/>
    <w:link w:val="Markeringsbobletekst"/>
    <w:rsid w:val="00676DB9"/>
    <w:rPr>
      <w:rFonts w:ascii="Tahoma" w:hAnsi="Tahoma" w:cs="Tahoma"/>
      <w:sz w:val="16"/>
      <w:szCs w:val="16"/>
    </w:rPr>
  </w:style>
  <w:style w:type="paragraph" w:styleId="Undertitel">
    <w:name w:val="Subtitle"/>
    <w:basedOn w:val="Normal"/>
    <w:next w:val="Normal"/>
    <w:link w:val="UndertitelTegn"/>
    <w:qFormat/>
    <w:rsid w:val="00676DB9"/>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676DB9"/>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typeiafsnit"/>
    <w:link w:val="Overskrift1"/>
    <w:rsid w:val="00676DB9"/>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rsid w:val="00676DB9"/>
    <w:pPr>
      <w:tabs>
        <w:tab w:val="center" w:pos="4513"/>
        <w:tab w:val="right" w:pos="9026"/>
      </w:tabs>
    </w:pPr>
  </w:style>
  <w:style w:type="character" w:customStyle="1" w:styleId="SidehovedTegn">
    <w:name w:val="Sidehoved Tegn"/>
    <w:basedOn w:val="Standardskrifttypeiafsnit"/>
    <w:link w:val="Sidehoved"/>
    <w:rsid w:val="00676DB9"/>
    <w:rPr>
      <w:sz w:val="24"/>
      <w:szCs w:val="24"/>
    </w:rPr>
  </w:style>
  <w:style w:type="paragraph" w:styleId="Sidefod">
    <w:name w:val="footer"/>
    <w:basedOn w:val="Normal"/>
    <w:link w:val="SidefodTegn"/>
    <w:rsid w:val="00676DB9"/>
    <w:pPr>
      <w:tabs>
        <w:tab w:val="center" w:pos="4513"/>
        <w:tab w:val="right" w:pos="9026"/>
      </w:tabs>
    </w:pPr>
  </w:style>
  <w:style w:type="character" w:customStyle="1" w:styleId="SidefodTegn">
    <w:name w:val="Sidefod Tegn"/>
    <w:basedOn w:val="Standardskrifttypeiafsnit"/>
    <w:link w:val="Sidefod"/>
    <w:rsid w:val="00676DB9"/>
    <w:rPr>
      <w:sz w:val="24"/>
      <w:szCs w:val="24"/>
    </w:rPr>
  </w:style>
  <w:style w:type="character" w:customStyle="1" w:styleId="ms-rtefontsize-21">
    <w:name w:val="ms-rtefontsize-21"/>
    <w:basedOn w:val="Standardskrifttypeiafsnit"/>
    <w:rsid w:val="00DA783E"/>
    <w:rPr>
      <w:sz w:val="20"/>
      <w:szCs w:val="20"/>
    </w:rPr>
  </w:style>
  <w:style w:type="character" w:styleId="Strk">
    <w:name w:val="Strong"/>
    <w:basedOn w:val="Standardskrifttypeiafsnit"/>
    <w:uiPriority w:val="22"/>
    <w:qFormat/>
    <w:rsid w:val="00DA7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676D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lockquote">
    <w:name w:val="Blockquote"/>
    <w:basedOn w:val="Normal"/>
    <w:uiPriority w:val="99"/>
    <w:rsid w:val="00676DB9"/>
    <w:pPr>
      <w:autoSpaceDE w:val="0"/>
      <w:autoSpaceDN w:val="0"/>
      <w:adjustRightInd w:val="0"/>
      <w:spacing w:before="100" w:after="100"/>
      <w:ind w:left="360" w:right="360"/>
    </w:pPr>
  </w:style>
  <w:style w:type="character" w:styleId="Hyperlink">
    <w:name w:val="Hyperlink"/>
    <w:basedOn w:val="Standardskrifttypeiafsnit"/>
    <w:uiPriority w:val="99"/>
    <w:rsid w:val="00676DB9"/>
    <w:rPr>
      <w:color w:val="0000FF"/>
      <w:u w:val="single"/>
    </w:rPr>
  </w:style>
  <w:style w:type="paragraph" w:styleId="Markeringsbobletekst">
    <w:name w:val="Balloon Text"/>
    <w:basedOn w:val="Normal"/>
    <w:link w:val="MarkeringsbobletekstTegn"/>
    <w:rsid w:val="00676DB9"/>
    <w:rPr>
      <w:rFonts w:ascii="Tahoma" w:hAnsi="Tahoma" w:cs="Tahoma"/>
      <w:sz w:val="16"/>
      <w:szCs w:val="16"/>
    </w:rPr>
  </w:style>
  <w:style w:type="character" w:customStyle="1" w:styleId="MarkeringsbobletekstTegn">
    <w:name w:val="Markeringsbobletekst Tegn"/>
    <w:basedOn w:val="Standardskrifttypeiafsnit"/>
    <w:link w:val="Markeringsbobletekst"/>
    <w:rsid w:val="00676DB9"/>
    <w:rPr>
      <w:rFonts w:ascii="Tahoma" w:hAnsi="Tahoma" w:cs="Tahoma"/>
      <w:sz w:val="16"/>
      <w:szCs w:val="16"/>
    </w:rPr>
  </w:style>
  <w:style w:type="paragraph" w:styleId="Undertitel">
    <w:name w:val="Subtitle"/>
    <w:basedOn w:val="Normal"/>
    <w:next w:val="Normal"/>
    <w:link w:val="UndertitelTegn"/>
    <w:qFormat/>
    <w:rsid w:val="00676DB9"/>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676DB9"/>
    <w:rPr>
      <w:rFonts w:asciiTheme="majorHAnsi" w:eastAsiaTheme="majorEastAsia" w:hAnsiTheme="majorHAnsi" w:cstheme="majorBidi"/>
      <w:i/>
      <w:iCs/>
      <w:color w:val="4F81BD" w:themeColor="accent1"/>
      <w:spacing w:val="15"/>
      <w:sz w:val="24"/>
      <w:szCs w:val="24"/>
    </w:rPr>
  </w:style>
  <w:style w:type="character" w:customStyle="1" w:styleId="Overskrift1Tegn">
    <w:name w:val="Overskrift 1 Tegn"/>
    <w:basedOn w:val="Standardskrifttypeiafsnit"/>
    <w:link w:val="Overskrift1"/>
    <w:rsid w:val="00676DB9"/>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rsid w:val="00676DB9"/>
    <w:pPr>
      <w:tabs>
        <w:tab w:val="center" w:pos="4513"/>
        <w:tab w:val="right" w:pos="9026"/>
      </w:tabs>
    </w:pPr>
  </w:style>
  <w:style w:type="character" w:customStyle="1" w:styleId="SidehovedTegn">
    <w:name w:val="Sidehoved Tegn"/>
    <w:basedOn w:val="Standardskrifttypeiafsnit"/>
    <w:link w:val="Sidehoved"/>
    <w:rsid w:val="00676DB9"/>
    <w:rPr>
      <w:sz w:val="24"/>
      <w:szCs w:val="24"/>
    </w:rPr>
  </w:style>
  <w:style w:type="paragraph" w:styleId="Sidefod">
    <w:name w:val="footer"/>
    <w:basedOn w:val="Normal"/>
    <w:link w:val="SidefodTegn"/>
    <w:rsid w:val="00676DB9"/>
    <w:pPr>
      <w:tabs>
        <w:tab w:val="center" w:pos="4513"/>
        <w:tab w:val="right" w:pos="9026"/>
      </w:tabs>
    </w:pPr>
  </w:style>
  <w:style w:type="character" w:customStyle="1" w:styleId="SidefodTegn">
    <w:name w:val="Sidefod Tegn"/>
    <w:basedOn w:val="Standardskrifttypeiafsnit"/>
    <w:link w:val="Sidefod"/>
    <w:rsid w:val="00676DB9"/>
    <w:rPr>
      <w:sz w:val="24"/>
      <w:szCs w:val="24"/>
    </w:rPr>
  </w:style>
  <w:style w:type="character" w:customStyle="1" w:styleId="ms-rtefontsize-21">
    <w:name w:val="ms-rtefontsize-21"/>
    <w:basedOn w:val="Standardskrifttypeiafsnit"/>
    <w:rsid w:val="00DA783E"/>
    <w:rPr>
      <w:sz w:val="20"/>
      <w:szCs w:val="20"/>
    </w:rPr>
  </w:style>
  <w:style w:type="character" w:styleId="Strk">
    <w:name w:val="Strong"/>
    <w:basedOn w:val="Standardskrifttypeiafsnit"/>
    <w:uiPriority w:val="22"/>
    <w:qFormat/>
    <w:rsid w:val="00DA7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last.dk/hvilke-typer-plast-findes/" TargetMode="External"/><Relationship Id="rId4" Type="http://schemas.openxmlformats.org/officeDocument/2006/relationships/settings" Target="settings.xml"/><Relationship Id="rId9" Type="http://schemas.openxmlformats.org/officeDocument/2006/relationships/hyperlink" Target="http://www.bu.dk/pages/200.asp"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C20FE-D9D4-4C8A-826E-2BFA0787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C8E6AA7E</Template>
  <TotalTime>141</TotalTime>
  <Pages>2</Pages>
  <Words>472</Words>
  <Characters>3070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Birte Kvamm</cp:lastModifiedBy>
  <cp:revision>3</cp:revision>
  <cp:lastPrinted>2016-09-05T10:05:00Z</cp:lastPrinted>
  <dcterms:created xsi:type="dcterms:W3CDTF">2016-07-14T06:25:00Z</dcterms:created>
  <dcterms:modified xsi:type="dcterms:W3CDTF">2016-09-07T09:51:00Z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